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497729" w:rsidP="003A50A9">
      <w:pPr>
        <w:pStyle w:val="NormalWeb"/>
        <w:spacing w:after="0" w:line="102" w:lineRule="atLeast"/>
        <w:ind w:left="96" w:right="11"/>
        <w:jc w:val="center"/>
      </w:pPr>
      <w:r>
        <w:rPr>
          <w:b/>
          <w:bCs/>
          <w:sz w:val="32"/>
          <w:szCs w:val="32"/>
        </w:rPr>
        <w:t>The Willow Tree Children’s Service</w:t>
      </w:r>
    </w:p>
    <w:p w:rsidR="003A50A9" w:rsidRDefault="00144491" w:rsidP="003A50A9">
      <w:pPr>
        <w:pStyle w:val="NormalWeb"/>
        <w:spacing w:after="0" w:line="102" w:lineRule="atLeast"/>
        <w:ind w:left="96" w:right="11"/>
        <w:jc w:val="center"/>
        <w:rPr>
          <w:b/>
          <w:sz w:val="32"/>
          <w:szCs w:val="32"/>
        </w:rPr>
      </w:pPr>
      <w:r>
        <w:rPr>
          <w:b/>
          <w:sz w:val="32"/>
          <w:szCs w:val="32"/>
        </w:rPr>
        <w:t>Risk Management</w:t>
      </w:r>
      <w:r w:rsidR="004D5B36">
        <w:rPr>
          <w:b/>
          <w:sz w:val="32"/>
          <w:szCs w:val="32"/>
        </w:rPr>
        <w:t xml:space="preserve"> Policy</w:t>
      </w:r>
    </w:p>
    <w:p w:rsidR="00DB5C33" w:rsidRPr="008A671C" w:rsidRDefault="00DB5C33" w:rsidP="008A671C">
      <w:pPr>
        <w:spacing w:after="0" w:line="360" w:lineRule="auto"/>
        <w:jc w:val="center"/>
        <w:rPr>
          <w:rFonts w:ascii="Bookman Old Style" w:hAnsi="Bookman Old Style"/>
          <w:color w:val="FF0000"/>
          <w:u w:val="single"/>
        </w:rPr>
      </w:pPr>
    </w:p>
    <w:p w:rsidR="00E9102A" w:rsidRPr="00624C2F" w:rsidRDefault="00E9102A" w:rsidP="00624C2F">
      <w:pPr>
        <w:pStyle w:val="Heading2"/>
        <w:numPr>
          <w:ilvl w:val="0"/>
          <w:numId w:val="0"/>
        </w:numPr>
        <w:spacing w:before="0" w:after="240" w:line="276" w:lineRule="auto"/>
        <w:rPr>
          <w:rFonts w:asciiTheme="minorHAnsi" w:hAnsiTheme="minorHAnsi" w:cstheme="minorHAnsi"/>
          <w:sz w:val="22"/>
          <w:szCs w:val="22"/>
        </w:rPr>
      </w:pPr>
      <w:r w:rsidRPr="00624C2F">
        <w:rPr>
          <w:rFonts w:asciiTheme="minorHAnsi" w:hAnsiTheme="minorHAnsi" w:cstheme="minorHAnsi"/>
          <w:sz w:val="22"/>
          <w:szCs w:val="22"/>
        </w:rPr>
        <w:t>Definitions/Glossary</w:t>
      </w:r>
    </w:p>
    <w:p w:rsidR="00E9102A" w:rsidRPr="00624C2F" w:rsidRDefault="00E9102A" w:rsidP="00E9102A">
      <w:pPr>
        <w:spacing w:after="0" w:line="276" w:lineRule="auto"/>
        <w:rPr>
          <w:rFonts w:cstheme="minorHAnsi"/>
        </w:rPr>
      </w:pPr>
      <w:r w:rsidRPr="00624C2F">
        <w:rPr>
          <w:rFonts w:cstheme="minorHAnsi"/>
        </w:rPr>
        <w:t xml:space="preserve">A </w:t>
      </w:r>
      <w:r w:rsidRPr="00624C2F">
        <w:rPr>
          <w:rFonts w:cstheme="minorHAnsi"/>
          <w:b/>
        </w:rPr>
        <w:t xml:space="preserve">hazard </w:t>
      </w:r>
      <w:r w:rsidRPr="00624C2F">
        <w:rPr>
          <w:rFonts w:cstheme="minorHAnsi"/>
        </w:rPr>
        <w:t>is anything with the potential to cause injury or ill health, for example chemical substances, dangerous moving machinery, or threats of violence from others.</w:t>
      </w:r>
    </w:p>
    <w:p w:rsidR="00E9102A" w:rsidRPr="00624C2F" w:rsidRDefault="00E9102A" w:rsidP="00E9102A">
      <w:pPr>
        <w:spacing w:after="0" w:line="276" w:lineRule="auto"/>
        <w:rPr>
          <w:rFonts w:cstheme="minorHAnsi"/>
          <w:b/>
        </w:rPr>
      </w:pPr>
    </w:p>
    <w:p w:rsidR="00E9102A" w:rsidRPr="00624C2F" w:rsidRDefault="00E9102A" w:rsidP="00E9102A">
      <w:pPr>
        <w:spacing w:after="0" w:line="276" w:lineRule="auto"/>
        <w:rPr>
          <w:rFonts w:cstheme="minorHAnsi"/>
        </w:rPr>
      </w:pPr>
      <w:r w:rsidRPr="00624C2F">
        <w:rPr>
          <w:rFonts w:cstheme="minorHAnsi"/>
          <w:b/>
        </w:rPr>
        <w:t xml:space="preserve">Risk </w:t>
      </w:r>
      <w:r w:rsidRPr="00624C2F">
        <w:rPr>
          <w:rFonts w:cstheme="minorHAnsi"/>
        </w:rPr>
        <w:t>is the chance that someone will be harmed by the hazard. It also takes account of how severe the harm or ill health effect could be and how many people could be affected.</w:t>
      </w:r>
    </w:p>
    <w:p w:rsidR="00E9102A" w:rsidRPr="00624C2F" w:rsidRDefault="00E9102A" w:rsidP="00E9102A">
      <w:pPr>
        <w:spacing w:after="0" w:line="276" w:lineRule="auto"/>
        <w:rPr>
          <w:rFonts w:cstheme="minorHAnsi"/>
          <w:b/>
        </w:rPr>
      </w:pPr>
    </w:p>
    <w:p w:rsidR="00E9102A" w:rsidRPr="00624C2F" w:rsidRDefault="00E9102A" w:rsidP="00E9102A">
      <w:pPr>
        <w:pStyle w:val="Default"/>
        <w:spacing w:line="276" w:lineRule="auto"/>
        <w:rPr>
          <w:rFonts w:asciiTheme="minorHAnsi" w:hAnsiTheme="minorHAnsi" w:cstheme="minorHAnsi"/>
          <w:sz w:val="22"/>
          <w:szCs w:val="22"/>
        </w:rPr>
      </w:pPr>
      <w:r w:rsidRPr="00624C2F">
        <w:rPr>
          <w:rFonts w:asciiTheme="minorHAnsi" w:hAnsiTheme="minorHAnsi" w:cstheme="minorHAnsi"/>
          <w:sz w:val="22"/>
          <w:szCs w:val="22"/>
        </w:rPr>
        <w:t xml:space="preserve">A </w:t>
      </w:r>
      <w:r w:rsidRPr="00624C2F">
        <w:rPr>
          <w:rFonts w:asciiTheme="minorHAnsi" w:hAnsiTheme="minorHAnsi" w:cstheme="minorHAnsi"/>
          <w:b/>
          <w:sz w:val="22"/>
          <w:szCs w:val="22"/>
        </w:rPr>
        <w:t>Risk Assessment</w:t>
      </w:r>
      <w:r w:rsidRPr="00624C2F">
        <w:rPr>
          <w:rFonts w:asciiTheme="minorHAnsi" w:hAnsiTheme="minorHAnsi" w:cstheme="minorHAnsi"/>
          <w:sz w:val="22"/>
          <w:szCs w:val="22"/>
        </w:rPr>
        <w:t xml:space="preserve"> is ‘… a careful examination of what, in your work, could cause harm to people, so that you can weigh up whether you have taken enough precautions or should do more to prevent harm.’ </w:t>
      </w:r>
    </w:p>
    <w:p w:rsidR="00E9102A" w:rsidRPr="00624C2F" w:rsidRDefault="00E9102A" w:rsidP="00E9102A">
      <w:pPr>
        <w:pStyle w:val="Default"/>
        <w:spacing w:line="276" w:lineRule="auto"/>
        <w:rPr>
          <w:rFonts w:asciiTheme="minorHAnsi" w:hAnsiTheme="minorHAnsi" w:cstheme="minorHAnsi"/>
          <w:sz w:val="22"/>
          <w:szCs w:val="22"/>
        </w:rPr>
      </w:pPr>
    </w:p>
    <w:p w:rsidR="00E9102A" w:rsidRPr="00624C2F" w:rsidRDefault="00E9102A" w:rsidP="00E9102A">
      <w:pPr>
        <w:spacing w:after="0" w:line="276" w:lineRule="auto"/>
        <w:rPr>
          <w:rFonts w:cstheme="minorHAnsi"/>
        </w:rPr>
      </w:pPr>
      <w:r w:rsidRPr="00624C2F">
        <w:rPr>
          <w:rFonts w:cstheme="minorHAnsi"/>
        </w:rPr>
        <w:t>It is a written document that records a three-step process (HSA, 2016):</w:t>
      </w:r>
    </w:p>
    <w:p w:rsidR="00E9102A" w:rsidRPr="00624C2F" w:rsidRDefault="00E9102A" w:rsidP="00E9102A">
      <w:pPr>
        <w:spacing w:after="0" w:line="276" w:lineRule="auto"/>
        <w:rPr>
          <w:rFonts w:cstheme="minorHAnsi"/>
          <w:b/>
        </w:rPr>
      </w:pPr>
    </w:p>
    <w:p w:rsidR="00E9102A" w:rsidRPr="00624C2F" w:rsidRDefault="00E9102A" w:rsidP="00E9102A">
      <w:pPr>
        <w:pStyle w:val="ListParagraph"/>
        <w:numPr>
          <w:ilvl w:val="0"/>
          <w:numId w:val="7"/>
        </w:numPr>
        <w:spacing w:after="0" w:line="276" w:lineRule="auto"/>
        <w:rPr>
          <w:rFonts w:cstheme="minorHAnsi"/>
        </w:rPr>
      </w:pPr>
      <w:r w:rsidRPr="00624C2F">
        <w:rPr>
          <w:rFonts w:cstheme="minorHAnsi"/>
        </w:rPr>
        <w:t>Identifying the hazards in the workplace(s) under your control.</w:t>
      </w:r>
    </w:p>
    <w:p w:rsidR="00E9102A" w:rsidRPr="00624C2F" w:rsidRDefault="00E9102A" w:rsidP="00E9102A">
      <w:pPr>
        <w:pStyle w:val="ListParagraph"/>
        <w:numPr>
          <w:ilvl w:val="0"/>
          <w:numId w:val="7"/>
        </w:numPr>
        <w:spacing w:after="0" w:line="276" w:lineRule="auto"/>
        <w:rPr>
          <w:rFonts w:cstheme="minorHAnsi"/>
        </w:rPr>
      </w:pPr>
      <w:r w:rsidRPr="00624C2F">
        <w:rPr>
          <w:rFonts w:cstheme="minorHAnsi"/>
        </w:rPr>
        <w:t>Assessing the risks presented by these hazards.</w:t>
      </w:r>
    </w:p>
    <w:p w:rsidR="00E9102A" w:rsidRPr="00624C2F" w:rsidRDefault="00E9102A" w:rsidP="00E9102A">
      <w:pPr>
        <w:pStyle w:val="ListParagraph"/>
        <w:numPr>
          <w:ilvl w:val="0"/>
          <w:numId w:val="7"/>
        </w:numPr>
        <w:spacing w:after="0" w:line="276" w:lineRule="auto"/>
        <w:rPr>
          <w:rFonts w:cstheme="minorHAnsi"/>
        </w:rPr>
      </w:pPr>
      <w:r w:rsidRPr="00624C2F">
        <w:rPr>
          <w:rFonts w:cstheme="minorHAnsi"/>
        </w:rPr>
        <w:t>Putting control measures in place to reduce the risk of these hazards causing harm.</w:t>
      </w:r>
    </w:p>
    <w:p w:rsidR="00E9102A" w:rsidRPr="00624C2F" w:rsidRDefault="00E9102A" w:rsidP="00E9102A">
      <w:pPr>
        <w:pStyle w:val="ListParagraph"/>
        <w:spacing w:after="0" w:line="276" w:lineRule="auto"/>
        <w:rPr>
          <w:rFonts w:cstheme="minorHAnsi"/>
        </w:rPr>
      </w:pPr>
    </w:p>
    <w:p w:rsidR="00E9102A" w:rsidRPr="00624C2F" w:rsidRDefault="00E9102A" w:rsidP="00E9102A">
      <w:pPr>
        <w:pStyle w:val="ListParagraph"/>
        <w:spacing w:after="0" w:line="276" w:lineRule="auto"/>
        <w:rPr>
          <w:rFonts w:cstheme="minorHAnsi"/>
        </w:rPr>
      </w:pPr>
      <w:r w:rsidRPr="00624C2F">
        <w:rPr>
          <w:rFonts w:cstheme="minorHAnsi"/>
        </w:rPr>
        <w:t>A further two steps are also required:</w:t>
      </w:r>
    </w:p>
    <w:p w:rsidR="00E9102A" w:rsidRPr="00624C2F" w:rsidRDefault="00E9102A" w:rsidP="00E9102A">
      <w:pPr>
        <w:pStyle w:val="Default"/>
        <w:numPr>
          <w:ilvl w:val="0"/>
          <w:numId w:val="7"/>
        </w:numPr>
        <w:spacing w:line="276" w:lineRule="auto"/>
        <w:rPr>
          <w:rFonts w:asciiTheme="minorHAnsi" w:hAnsiTheme="minorHAnsi" w:cstheme="minorHAnsi"/>
          <w:sz w:val="22"/>
          <w:szCs w:val="22"/>
        </w:rPr>
      </w:pPr>
      <w:r w:rsidRPr="00624C2F">
        <w:rPr>
          <w:rFonts w:asciiTheme="minorHAnsi" w:hAnsiTheme="minorHAnsi" w:cstheme="minorHAnsi"/>
          <w:sz w:val="22"/>
          <w:szCs w:val="22"/>
        </w:rPr>
        <w:t xml:space="preserve">Recording findings and implementing them. </w:t>
      </w:r>
    </w:p>
    <w:p w:rsidR="00E9102A" w:rsidRPr="00624C2F" w:rsidRDefault="00E9102A" w:rsidP="00E9102A">
      <w:pPr>
        <w:pStyle w:val="Default"/>
        <w:numPr>
          <w:ilvl w:val="0"/>
          <w:numId w:val="7"/>
        </w:numPr>
        <w:spacing w:line="276" w:lineRule="auto"/>
        <w:rPr>
          <w:rFonts w:asciiTheme="minorHAnsi" w:hAnsiTheme="minorHAnsi" w:cstheme="minorHAnsi"/>
          <w:sz w:val="22"/>
          <w:szCs w:val="22"/>
        </w:rPr>
      </w:pPr>
      <w:r w:rsidRPr="00624C2F">
        <w:rPr>
          <w:rFonts w:asciiTheme="minorHAnsi" w:hAnsiTheme="minorHAnsi" w:cstheme="minorHAnsi"/>
          <w:sz w:val="22"/>
          <w:szCs w:val="22"/>
        </w:rPr>
        <w:t>Reviewing the assessment and updating it if necessary.</w:t>
      </w:r>
    </w:p>
    <w:p w:rsidR="00E9102A" w:rsidRPr="00624C2F" w:rsidRDefault="00E9102A" w:rsidP="00E9102A">
      <w:pPr>
        <w:spacing w:after="0" w:line="276" w:lineRule="auto"/>
        <w:rPr>
          <w:rFonts w:cstheme="minorHAnsi"/>
          <w:b/>
        </w:rPr>
      </w:pPr>
    </w:p>
    <w:p w:rsidR="00E9102A" w:rsidRPr="00624C2F" w:rsidRDefault="00E9102A" w:rsidP="00E9102A">
      <w:pPr>
        <w:spacing w:after="0" w:line="276" w:lineRule="auto"/>
        <w:rPr>
          <w:rFonts w:cstheme="minorHAnsi"/>
        </w:rPr>
      </w:pPr>
      <w:r w:rsidRPr="00624C2F">
        <w:rPr>
          <w:rFonts w:cstheme="minorHAnsi"/>
          <w:b/>
        </w:rPr>
        <w:t>Severity</w:t>
      </w:r>
      <w:r w:rsidRPr="00624C2F">
        <w:rPr>
          <w:rFonts w:cstheme="minorHAnsi"/>
        </w:rPr>
        <w:t xml:space="preserve"> is a measure of how serious an injury or health effect could be, as a consequence of unsafe working or of an accident. The severity can be influenced by the environment, the number of people at risk, and the steps already taken to control the hazard.</w:t>
      </w:r>
    </w:p>
    <w:p w:rsidR="00E9102A" w:rsidRPr="00624C2F" w:rsidRDefault="00E9102A" w:rsidP="00E9102A">
      <w:pPr>
        <w:spacing w:after="0" w:line="276" w:lineRule="auto"/>
        <w:rPr>
          <w:rFonts w:cstheme="minorHAnsi"/>
        </w:rPr>
      </w:pPr>
    </w:p>
    <w:p w:rsidR="00E9102A" w:rsidRPr="00624C2F" w:rsidRDefault="00E9102A" w:rsidP="00E9102A">
      <w:pPr>
        <w:spacing w:after="0" w:line="276" w:lineRule="auto"/>
        <w:rPr>
          <w:rFonts w:cstheme="minorHAnsi"/>
          <w:b/>
        </w:rPr>
      </w:pPr>
      <w:r w:rsidRPr="00624C2F">
        <w:rPr>
          <w:rFonts w:cstheme="minorHAnsi"/>
          <w:b/>
        </w:rPr>
        <w:t xml:space="preserve">Control measures </w:t>
      </w:r>
      <w:r w:rsidRPr="00624C2F">
        <w:rPr>
          <w:rFonts w:cstheme="minorHAnsi"/>
        </w:rPr>
        <w:t>are the steps to be taken to remove the hazards, or at least reduce the risk of them causing harm to as low a level as possible.</w:t>
      </w:r>
    </w:p>
    <w:p w:rsidR="00E9102A" w:rsidRPr="00624C2F" w:rsidRDefault="00E9102A" w:rsidP="00E9102A">
      <w:pPr>
        <w:spacing w:after="0" w:line="276" w:lineRule="auto"/>
        <w:rPr>
          <w:rFonts w:cstheme="minorHAnsi"/>
        </w:rPr>
      </w:pPr>
    </w:p>
    <w:p w:rsidR="00E9102A" w:rsidRPr="00624C2F" w:rsidRDefault="00E9102A" w:rsidP="00E9102A">
      <w:pPr>
        <w:spacing w:after="0" w:line="276" w:lineRule="auto"/>
        <w:rPr>
          <w:rFonts w:cstheme="minorHAnsi"/>
        </w:rPr>
      </w:pPr>
      <w:r w:rsidRPr="00624C2F">
        <w:rPr>
          <w:rFonts w:cstheme="minorHAnsi"/>
        </w:rPr>
        <w:t xml:space="preserve">A </w:t>
      </w:r>
      <w:r w:rsidRPr="00624C2F">
        <w:rPr>
          <w:rFonts w:cstheme="minorHAnsi"/>
          <w:b/>
        </w:rPr>
        <w:t xml:space="preserve">Safety Statement </w:t>
      </w:r>
      <w:r w:rsidRPr="00624C2F">
        <w:rPr>
          <w:rFonts w:cstheme="minorHAnsi"/>
        </w:rPr>
        <w:t>is the written commitment to managing safety and health in your business and how you are going to do this.</w:t>
      </w:r>
    </w:p>
    <w:p w:rsidR="00E9102A" w:rsidRPr="00624C2F" w:rsidRDefault="00E9102A" w:rsidP="00E9102A">
      <w:pPr>
        <w:spacing w:after="0" w:line="276" w:lineRule="auto"/>
        <w:rPr>
          <w:rFonts w:cstheme="minorHAnsi"/>
          <w:b/>
        </w:rPr>
      </w:pPr>
    </w:p>
    <w:p w:rsidR="00E9102A" w:rsidRPr="00624C2F" w:rsidRDefault="00E9102A" w:rsidP="00144491">
      <w:pPr>
        <w:spacing w:after="0" w:line="276" w:lineRule="auto"/>
        <w:rPr>
          <w:rFonts w:cstheme="minorHAnsi"/>
          <w:color w:val="000000"/>
        </w:rPr>
      </w:pPr>
      <w:r w:rsidRPr="00624C2F">
        <w:rPr>
          <w:rFonts w:cstheme="minorHAnsi"/>
          <w:b/>
          <w:bCs/>
          <w:color w:val="000000"/>
        </w:rPr>
        <w:t xml:space="preserve">Individual risk assessment </w:t>
      </w:r>
      <w:r w:rsidRPr="00624C2F">
        <w:rPr>
          <w:rFonts w:cstheme="minorHAnsi"/>
          <w:bCs/>
          <w:color w:val="000000"/>
        </w:rPr>
        <w:t>is a</w:t>
      </w:r>
      <w:r w:rsidRPr="00624C2F">
        <w:rPr>
          <w:rFonts w:cstheme="minorHAnsi"/>
          <w:color w:val="000000"/>
        </w:rPr>
        <w:t>n assessment of the potent</w:t>
      </w:r>
      <w:r w:rsidR="00144491">
        <w:rPr>
          <w:rFonts w:cstheme="minorHAnsi"/>
          <w:color w:val="000000"/>
        </w:rPr>
        <w:t>ial risks that might occur in</w:t>
      </w:r>
      <w:r w:rsidRPr="00624C2F">
        <w:rPr>
          <w:rFonts w:cstheme="minorHAnsi"/>
          <w:color w:val="000000"/>
        </w:rPr>
        <w:t xml:space="preserve"> relation to a child and their individual needs. It is completed if the individual needs of a child warrant it, for example, a child with allergies, medication requirements or difficulties relating to their behaviour. An individual risk assessment provides an input to a child’s Individual Care Plan and is kept in the child’s individual record (see </w:t>
      </w:r>
      <w:hyperlink r:id="rId7" w:history="1">
        <w:r w:rsidRPr="00624C2F">
          <w:rPr>
            <w:rStyle w:val="Hyperlink"/>
            <w:rFonts w:cstheme="minorHAnsi"/>
            <w:lang w:val="en-GB"/>
          </w:rPr>
          <w:t>Tusla Quality and Regulatory Framework</w:t>
        </w:r>
      </w:hyperlink>
      <w:r w:rsidRPr="00624C2F">
        <w:rPr>
          <w:rFonts w:cstheme="minorHAnsi"/>
          <w:color w:val="000000"/>
        </w:rPr>
        <w:t>).</w:t>
      </w:r>
    </w:p>
    <w:p w:rsidR="00E9102A" w:rsidRPr="00624C2F" w:rsidRDefault="00E9102A" w:rsidP="00144491">
      <w:pPr>
        <w:spacing w:after="240" w:line="276" w:lineRule="auto"/>
        <w:rPr>
          <w:rFonts w:cstheme="minorHAnsi"/>
        </w:rPr>
      </w:pPr>
    </w:p>
    <w:p w:rsidR="00144491" w:rsidRDefault="00144491" w:rsidP="00144491">
      <w:pPr>
        <w:spacing w:after="0" w:line="276" w:lineRule="auto"/>
        <w:ind w:left="567" w:hanging="567"/>
        <w:rPr>
          <w:rStyle w:val="Heading2Char"/>
          <w:rFonts w:asciiTheme="minorHAnsi" w:hAnsiTheme="minorHAnsi" w:cstheme="minorHAnsi"/>
          <w:sz w:val="22"/>
          <w:szCs w:val="22"/>
        </w:rPr>
      </w:pPr>
    </w:p>
    <w:p w:rsidR="00144491" w:rsidRDefault="00144491" w:rsidP="00144491">
      <w:pPr>
        <w:spacing w:after="0" w:line="276" w:lineRule="auto"/>
        <w:ind w:left="567" w:hanging="567"/>
        <w:rPr>
          <w:rStyle w:val="Heading2Char"/>
          <w:rFonts w:asciiTheme="minorHAnsi" w:hAnsiTheme="minorHAnsi" w:cstheme="minorHAnsi"/>
          <w:sz w:val="22"/>
          <w:szCs w:val="22"/>
        </w:rPr>
      </w:pPr>
    </w:p>
    <w:p w:rsidR="00E9102A" w:rsidRPr="00624C2F" w:rsidRDefault="00E9102A" w:rsidP="00144491">
      <w:pPr>
        <w:spacing w:after="0" w:line="276" w:lineRule="auto"/>
        <w:ind w:left="567" w:hanging="567"/>
        <w:rPr>
          <w:rFonts w:cstheme="minorHAnsi"/>
          <w:b/>
        </w:rPr>
      </w:pPr>
      <w:r w:rsidRPr="00624C2F">
        <w:rPr>
          <w:rStyle w:val="Heading2Char"/>
          <w:rFonts w:asciiTheme="minorHAnsi" w:hAnsiTheme="minorHAnsi" w:cstheme="minorHAnsi"/>
          <w:sz w:val="22"/>
          <w:szCs w:val="22"/>
        </w:rPr>
        <w:lastRenderedPageBreak/>
        <w:t>Policy Statement</w:t>
      </w:r>
      <w:r w:rsidRPr="00624C2F">
        <w:rPr>
          <w:rFonts w:cstheme="minorHAnsi"/>
          <w:b/>
        </w:rPr>
        <w:t xml:space="preserve"> </w:t>
      </w:r>
    </w:p>
    <w:p w:rsidR="00E9102A" w:rsidRPr="00144491" w:rsidRDefault="00E9102A" w:rsidP="00144491">
      <w:pPr>
        <w:spacing w:after="240" w:line="276" w:lineRule="auto"/>
        <w:rPr>
          <w:rFonts w:cstheme="minorHAnsi"/>
        </w:rPr>
      </w:pPr>
      <w:r w:rsidRPr="00144491">
        <w:rPr>
          <w:rFonts w:cstheme="minorHAnsi"/>
        </w:rPr>
        <w:t xml:space="preserve">This policy applies to all service staff members and all service activities. </w:t>
      </w:r>
    </w:p>
    <w:p w:rsidR="00E9102A" w:rsidRPr="00144491" w:rsidRDefault="00E9102A" w:rsidP="00144491">
      <w:pPr>
        <w:spacing w:after="0" w:line="276" w:lineRule="auto"/>
        <w:rPr>
          <w:rFonts w:cstheme="minorHAnsi"/>
        </w:rPr>
      </w:pPr>
      <w:r w:rsidRPr="00144491">
        <w:rPr>
          <w:rFonts w:cstheme="minorHAnsi"/>
        </w:rPr>
        <w:t xml:space="preserve">Regular risk assessments are carried out to identify risks to: any child attending the service; their parents while accessing the service; any adult working in the service; or any visitors to the service in relation to: </w:t>
      </w:r>
    </w:p>
    <w:p w:rsidR="00E9102A" w:rsidRPr="00144491" w:rsidRDefault="00E9102A" w:rsidP="00144491">
      <w:pPr>
        <w:pStyle w:val="ListParagraph"/>
        <w:numPr>
          <w:ilvl w:val="0"/>
          <w:numId w:val="8"/>
        </w:numPr>
        <w:spacing w:after="0" w:line="276" w:lineRule="auto"/>
        <w:rPr>
          <w:rFonts w:cstheme="minorHAnsi"/>
        </w:rPr>
      </w:pPr>
      <w:r w:rsidRPr="00144491">
        <w:rPr>
          <w:rFonts w:cstheme="minorHAnsi"/>
        </w:rPr>
        <w:t>The governance of the service;</w:t>
      </w:r>
    </w:p>
    <w:p w:rsidR="00E9102A" w:rsidRPr="00144491" w:rsidRDefault="00E9102A" w:rsidP="00144491">
      <w:pPr>
        <w:pStyle w:val="ListParagraph"/>
        <w:numPr>
          <w:ilvl w:val="0"/>
          <w:numId w:val="8"/>
        </w:numPr>
        <w:spacing w:after="0" w:line="276" w:lineRule="auto"/>
        <w:rPr>
          <w:rFonts w:cstheme="minorHAnsi"/>
        </w:rPr>
      </w:pPr>
      <w:r w:rsidRPr="00144491">
        <w:rPr>
          <w:rFonts w:cstheme="minorHAnsi"/>
        </w:rPr>
        <w:t>The health, safety and welfare of each individual;</w:t>
      </w:r>
    </w:p>
    <w:p w:rsidR="00E9102A" w:rsidRPr="00144491" w:rsidRDefault="00E9102A" w:rsidP="00144491">
      <w:pPr>
        <w:pStyle w:val="ListParagraph"/>
        <w:numPr>
          <w:ilvl w:val="0"/>
          <w:numId w:val="8"/>
        </w:numPr>
        <w:spacing w:after="0" w:line="276" w:lineRule="auto"/>
        <w:rPr>
          <w:rFonts w:cstheme="minorHAnsi"/>
        </w:rPr>
      </w:pPr>
      <w:r w:rsidRPr="00144491">
        <w:rPr>
          <w:rFonts w:cstheme="minorHAnsi"/>
        </w:rPr>
        <w:t xml:space="preserve">The safety of the service; and </w:t>
      </w:r>
    </w:p>
    <w:p w:rsidR="00E9102A" w:rsidRPr="00144491" w:rsidRDefault="00E9102A" w:rsidP="00144491">
      <w:pPr>
        <w:pStyle w:val="ListParagraph"/>
        <w:numPr>
          <w:ilvl w:val="0"/>
          <w:numId w:val="8"/>
        </w:numPr>
        <w:spacing w:after="0" w:line="276" w:lineRule="auto"/>
        <w:rPr>
          <w:rFonts w:cstheme="minorHAnsi"/>
        </w:rPr>
      </w:pPr>
      <w:r w:rsidRPr="00144491">
        <w:rPr>
          <w:rFonts w:cstheme="minorHAnsi"/>
        </w:rPr>
        <w:t>The premises being safe, suitable and appropriate for care and education of children.</w:t>
      </w:r>
    </w:p>
    <w:p w:rsidR="00E9102A" w:rsidRPr="00144491" w:rsidRDefault="00E9102A" w:rsidP="00144491">
      <w:pPr>
        <w:pStyle w:val="ListParagraph"/>
        <w:spacing w:after="0" w:line="276" w:lineRule="auto"/>
        <w:rPr>
          <w:rFonts w:cstheme="minorHAnsi"/>
        </w:rPr>
      </w:pPr>
      <w:r w:rsidRPr="00144491">
        <w:rPr>
          <w:rFonts w:cstheme="minorHAnsi"/>
        </w:rPr>
        <w:t xml:space="preserve"> </w:t>
      </w:r>
    </w:p>
    <w:p w:rsidR="00E9102A" w:rsidRPr="00144491" w:rsidRDefault="00E9102A" w:rsidP="00144491">
      <w:pPr>
        <w:spacing w:after="0" w:line="276" w:lineRule="auto"/>
        <w:rPr>
          <w:rFonts w:cstheme="minorHAnsi"/>
        </w:rPr>
      </w:pPr>
      <w:r w:rsidRPr="00144491">
        <w:rPr>
          <w:rFonts w:cstheme="minorHAnsi"/>
        </w:rPr>
        <w:t>Risk assessments are carried out involving all relevant parties (including children and their parents/guardians if appropriate) and the risk assessment records show who is involved. A notice is displayed to make parents and guardians aware that records of risk assessments are available to view at any time on request.</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rPr>
          <w:rFonts w:cstheme="minorHAnsi"/>
        </w:rPr>
      </w:pPr>
      <w:r w:rsidRPr="00144491">
        <w:rPr>
          <w:rFonts w:cstheme="minorHAnsi"/>
        </w:rPr>
        <w:t>Each risk assessment details the following:</w:t>
      </w:r>
    </w:p>
    <w:p w:rsidR="00E9102A" w:rsidRPr="00144491" w:rsidRDefault="00E9102A" w:rsidP="00144491">
      <w:pPr>
        <w:pStyle w:val="ListParagraph"/>
        <w:numPr>
          <w:ilvl w:val="0"/>
          <w:numId w:val="9"/>
        </w:numPr>
        <w:spacing w:after="0" w:line="276" w:lineRule="auto"/>
        <w:rPr>
          <w:rFonts w:cstheme="minorHAnsi"/>
        </w:rPr>
      </w:pPr>
      <w:r w:rsidRPr="00144491">
        <w:rPr>
          <w:rFonts w:cstheme="minorHAnsi"/>
        </w:rPr>
        <w:t>The potential risk being assessed;</w:t>
      </w:r>
    </w:p>
    <w:p w:rsidR="00E9102A" w:rsidRPr="00144491" w:rsidRDefault="00E9102A" w:rsidP="00144491">
      <w:pPr>
        <w:pStyle w:val="ListParagraph"/>
        <w:numPr>
          <w:ilvl w:val="0"/>
          <w:numId w:val="9"/>
        </w:numPr>
        <w:spacing w:after="0" w:line="276" w:lineRule="auto"/>
        <w:rPr>
          <w:rFonts w:cstheme="minorHAnsi"/>
        </w:rPr>
      </w:pPr>
      <w:r w:rsidRPr="00144491">
        <w:rPr>
          <w:rFonts w:cstheme="minorHAnsi"/>
        </w:rPr>
        <w:t>The current controls in place to address the risk;</w:t>
      </w:r>
    </w:p>
    <w:p w:rsidR="00E9102A" w:rsidRPr="00144491" w:rsidRDefault="00E9102A" w:rsidP="00144491">
      <w:pPr>
        <w:pStyle w:val="ListParagraph"/>
        <w:numPr>
          <w:ilvl w:val="0"/>
          <w:numId w:val="9"/>
        </w:numPr>
        <w:spacing w:after="0" w:line="276" w:lineRule="auto"/>
        <w:rPr>
          <w:rFonts w:cstheme="minorHAnsi"/>
        </w:rPr>
      </w:pPr>
      <w:r w:rsidRPr="00144491">
        <w:rPr>
          <w:rFonts w:cstheme="minorHAnsi"/>
        </w:rPr>
        <w:t xml:space="preserve">Any additional controls needed to reduce the risk; and </w:t>
      </w:r>
    </w:p>
    <w:p w:rsidR="00E9102A" w:rsidRPr="00144491" w:rsidRDefault="00E9102A" w:rsidP="00144491">
      <w:pPr>
        <w:pStyle w:val="ListParagraph"/>
        <w:numPr>
          <w:ilvl w:val="0"/>
          <w:numId w:val="9"/>
        </w:numPr>
        <w:spacing w:after="0" w:line="276" w:lineRule="auto"/>
        <w:rPr>
          <w:rFonts w:cstheme="minorHAnsi"/>
        </w:rPr>
      </w:pPr>
      <w:r w:rsidRPr="00144491">
        <w:rPr>
          <w:rFonts w:cstheme="minorHAnsi"/>
        </w:rPr>
        <w:t xml:space="preserve">Those responsible for implementing the additional controls. </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rPr>
          <w:rFonts w:cstheme="minorHAnsi"/>
          <w:b/>
        </w:rPr>
      </w:pPr>
      <w:r w:rsidRPr="00144491">
        <w:rPr>
          <w:rFonts w:cstheme="minorHAnsi"/>
          <w:b/>
        </w:rPr>
        <w:t>Individual risk assessment</w:t>
      </w:r>
    </w:p>
    <w:p w:rsidR="00E9102A" w:rsidRPr="00144491" w:rsidRDefault="00E9102A" w:rsidP="00144491">
      <w:pPr>
        <w:spacing w:after="0" w:line="276" w:lineRule="auto"/>
        <w:rPr>
          <w:rFonts w:cstheme="minorHAnsi"/>
        </w:rPr>
      </w:pPr>
      <w:r w:rsidRPr="00144491">
        <w:rPr>
          <w:rFonts w:cstheme="minorHAnsi"/>
        </w:rPr>
        <w:t xml:space="preserve">An individual risk assessment for a child will be developed where required and all relevant parties will be involved. </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ind w:left="720" w:hanging="720"/>
        <w:rPr>
          <w:rFonts w:cstheme="minorHAnsi"/>
          <w:b/>
        </w:rPr>
      </w:pPr>
      <w:r w:rsidRPr="00144491">
        <w:rPr>
          <w:rFonts w:cstheme="minorHAnsi"/>
          <w:b/>
        </w:rPr>
        <w:t>Roles and Responsibilities</w:t>
      </w:r>
    </w:p>
    <w:p w:rsidR="00E9102A" w:rsidRPr="00144491" w:rsidRDefault="00E9102A" w:rsidP="00144491">
      <w:pPr>
        <w:spacing w:after="0" w:line="276" w:lineRule="auto"/>
        <w:rPr>
          <w:rFonts w:cstheme="minorHAnsi"/>
        </w:rPr>
      </w:pPr>
      <w:r w:rsidRPr="00144491">
        <w:rPr>
          <w:rFonts w:cstheme="minorHAnsi"/>
        </w:rPr>
        <w:t>Job descriptions include safety and health responsibilities, and safety and health performance is included in staff supervision (see Recruitment Policy and Staff Supervision Policy).</w:t>
      </w:r>
    </w:p>
    <w:p w:rsidR="00E9102A" w:rsidRPr="00144491" w:rsidRDefault="00E9102A" w:rsidP="00144491">
      <w:pPr>
        <w:spacing w:after="0" w:line="276" w:lineRule="auto"/>
        <w:rPr>
          <w:rFonts w:cstheme="minorHAnsi"/>
        </w:rPr>
      </w:pPr>
      <w:r w:rsidRPr="00144491">
        <w:rPr>
          <w:rFonts w:cstheme="minorHAnsi"/>
        </w:rPr>
        <w:t>All staff members work to maintain a safety and health culture in our team and in our service and implement a clear Health and Safety Policy and Procedures.</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rPr>
          <w:rFonts w:cstheme="minorHAnsi"/>
          <w:b/>
        </w:rPr>
      </w:pPr>
      <w:r w:rsidRPr="00144491">
        <w:rPr>
          <w:rFonts w:cstheme="minorHAnsi"/>
          <w:b/>
        </w:rPr>
        <w:t>Accidents and Emergency Planning</w:t>
      </w:r>
    </w:p>
    <w:p w:rsidR="00E9102A" w:rsidRPr="00144491" w:rsidRDefault="00E9102A" w:rsidP="00144491">
      <w:pPr>
        <w:spacing w:after="0" w:line="276" w:lineRule="auto"/>
        <w:rPr>
          <w:rFonts w:cstheme="minorHAnsi"/>
          <w:b/>
        </w:rPr>
      </w:pPr>
      <w:r w:rsidRPr="00144491">
        <w:rPr>
          <w:rFonts w:cstheme="minorHAnsi"/>
        </w:rPr>
        <w:t xml:space="preserve">Procedures are established to respond to accidents and emergency situations, and to prevent and minimise the safety and health impacts associated with them as required by Section 11 of the </w:t>
      </w:r>
      <w:hyperlink r:id="rId8" w:history="1">
        <w:r w:rsidRPr="00144491">
          <w:rPr>
            <w:rStyle w:val="Hyperlink"/>
            <w:rFonts w:cstheme="minorHAnsi"/>
          </w:rPr>
          <w:t>Safety, Health and Welfare at Work Act 2005</w:t>
        </w:r>
      </w:hyperlink>
    </w:p>
    <w:p w:rsidR="00144491" w:rsidRDefault="00144491" w:rsidP="00144491">
      <w:pPr>
        <w:spacing w:after="0" w:line="276" w:lineRule="auto"/>
        <w:rPr>
          <w:rFonts w:cstheme="minorHAnsi"/>
          <w:i/>
        </w:rPr>
      </w:pPr>
    </w:p>
    <w:p w:rsidR="00144491" w:rsidRPr="00144491" w:rsidRDefault="00144491" w:rsidP="00144491">
      <w:pPr>
        <w:spacing w:after="0" w:line="276" w:lineRule="auto"/>
        <w:rPr>
          <w:rFonts w:cstheme="minorHAnsi"/>
          <w:i/>
        </w:rPr>
      </w:pPr>
      <w:r>
        <w:rPr>
          <w:rFonts w:cstheme="minorHAnsi"/>
          <w:i/>
        </w:rPr>
        <w:t>See Fire Safety Plan, Safety Statement and Critical Incident Plan.</w:t>
      </w:r>
    </w:p>
    <w:p w:rsidR="00E9102A" w:rsidRPr="00144491" w:rsidRDefault="00E9102A" w:rsidP="00144491">
      <w:pPr>
        <w:rPr>
          <w:rFonts w:cstheme="minorHAnsi"/>
          <w:color w:val="0563C1" w:themeColor="hyperlink"/>
          <w:u w:val="single"/>
        </w:rPr>
      </w:pPr>
    </w:p>
    <w:p w:rsidR="00E9102A" w:rsidRPr="00144491" w:rsidRDefault="00E9102A" w:rsidP="00144491">
      <w:pPr>
        <w:spacing w:after="0" w:line="276" w:lineRule="auto"/>
        <w:rPr>
          <w:rFonts w:cstheme="minorHAnsi"/>
          <w:b/>
        </w:rPr>
      </w:pPr>
      <w:r w:rsidRPr="00144491">
        <w:rPr>
          <w:rFonts w:cstheme="minorHAnsi"/>
          <w:b/>
        </w:rPr>
        <w:t>Records Management and Review</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rPr>
          <w:rFonts w:cstheme="minorHAnsi"/>
        </w:rPr>
      </w:pPr>
      <w:r w:rsidRPr="00144491">
        <w:rPr>
          <w:rFonts w:cstheme="minorHAnsi"/>
        </w:rPr>
        <w:t xml:space="preserve">All risk assessments completed are documented, recorded and reviewed annually or more frequently if warranted. </w:t>
      </w:r>
    </w:p>
    <w:p w:rsidR="00E9102A" w:rsidRPr="00144491" w:rsidRDefault="00E9102A" w:rsidP="00144491">
      <w:pPr>
        <w:spacing w:after="0" w:line="276" w:lineRule="auto"/>
        <w:rPr>
          <w:rFonts w:cstheme="minorHAnsi"/>
        </w:rPr>
      </w:pPr>
    </w:p>
    <w:p w:rsidR="00E9102A" w:rsidRPr="00144491" w:rsidRDefault="00E9102A" w:rsidP="00144491">
      <w:pPr>
        <w:spacing w:after="0" w:line="276" w:lineRule="auto"/>
        <w:rPr>
          <w:rFonts w:cstheme="minorHAnsi"/>
        </w:rPr>
      </w:pPr>
      <w:r w:rsidRPr="00144491">
        <w:rPr>
          <w:rFonts w:cstheme="minorHAnsi"/>
        </w:rPr>
        <w:lastRenderedPageBreak/>
        <w:t xml:space="preserve">Risk management records are kept for </w:t>
      </w:r>
      <w:r w:rsidR="00144491">
        <w:rPr>
          <w:rFonts w:cstheme="minorHAnsi"/>
        </w:rPr>
        <w:t>three years</w:t>
      </w:r>
      <w:r w:rsidRPr="00144491">
        <w:rPr>
          <w:rFonts w:cstheme="minorHAnsi"/>
          <w:i/>
        </w:rPr>
        <w:t xml:space="preserve"> </w:t>
      </w:r>
      <w:r w:rsidRPr="00144491">
        <w:rPr>
          <w:rFonts w:cstheme="minorHAnsi"/>
        </w:rPr>
        <w:t>and our Risk Management system is reviewed as part of our annual review.</w:t>
      </w:r>
    </w:p>
    <w:p w:rsidR="00E9102A" w:rsidRPr="00144491" w:rsidRDefault="00E9102A" w:rsidP="00144491">
      <w:pPr>
        <w:spacing w:after="0" w:line="276" w:lineRule="auto"/>
        <w:rPr>
          <w:rFonts w:cstheme="minorHAnsi"/>
          <w:i/>
        </w:rPr>
      </w:pPr>
    </w:p>
    <w:p w:rsidR="00E9102A" w:rsidRPr="00144491" w:rsidRDefault="00E9102A" w:rsidP="00144491">
      <w:pPr>
        <w:spacing w:after="0" w:line="276" w:lineRule="auto"/>
        <w:rPr>
          <w:rFonts w:cstheme="minorHAnsi"/>
          <w:i/>
        </w:rPr>
      </w:pPr>
      <w:r w:rsidRPr="00144491">
        <w:rPr>
          <w:rStyle w:val="Heading2Char"/>
          <w:rFonts w:asciiTheme="minorHAnsi" w:hAnsiTheme="minorHAnsi" w:cstheme="minorHAnsi"/>
          <w:sz w:val="22"/>
          <w:szCs w:val="22"/>
        </w:rPr>
        <w:t>Procedures &amp; Practices</w:t>
      </w:r>
      <w:r w:rsidRPr="00144491">
        <w:rPr>
          <w:rFonts w:cstheme="minorHAnsi"/>
          <w:b/>
        </w:rPr>
        <w:t xml:space="preserve"> </w:t>
      </w:r>
    </w:p>
    <w:p w:rsidR="00E9102A" w:rsidRPr="00144491" w:rsidRDefault="00144491" w:rsidP="00144491">
      <w:pPr>
        <w:spacing w:after="0" w:line="276" w:lineRule="auto"/>
        <w:rPr>
          <w:rFonts w:cstheme="minorHAnsi"/>
          <w:i/>
        </w:rPr>
      </w:pPr>
      <w:r>
        <w:rPr>
          <w:rFonts w:cstheme="minorHAnsi"/>
          <w:i/>
        </w:rPr>
        <w:t>Risk Management is the responsibility of all staff but the responsibility lies with Management to document the risks, controls and preventative measures. Risk Categories:</w:t>
      </w:r>
    </w:p>
    <w:p w:rsidR="00E9102A" w:rsidRPr="00144491" w:rsidRDefault="00E9102A" w:rsidP="00144491">
      <w:pPr>
        <w:spacing w:after="0" w:line="276" w:lineRule="auto"/>
        <w:rPr>
          <w:rFonts w:cstheme="minorHAnsi"/>
          <w:i/>
        </w:rPr>
      </w:pPr>
    </w:p>
    <w:p w:rsidR="00E9102A" w:rsidRPr="00144491" w:rsidRDefault="00E9102A" w:rsidP="00144491">
      <w:pPr>
        <w:pStyle w:val="Heading4"/>
        <w:spacing w:line="276" w:lineRule="auto"/>
        <w:rPr>
          <w:rFonts w:asciiTheme="minorHAnsi" w:hAnsiTheme="minorHAnsi" w:cstheme="minorHAnsi"/>
          <w:b w:val="0"/>
          <w:i w:val="0"/>
          <w:u w:val="single"/>
        </w:rPr>
      </w:pPr>
      <w:r w:rsidRPr="00144491">
        <w:rPr>
          <w:rFonts w:asciiTheme="minorHAnsi" w:hAnsiTheme="minorHAnsi" w:cstheme="minorHAnsi"/>
          <w:b w:val="0"/>
          <w:i w:val="0"/>
          <w:u w:val="single"/>
        </w:rPr>
        <w:t>Governance</w:t>
      </w:r>
    </w:p>
    <w:p w:rsidR="00E9102A" w:rsidRPr="00144491" w:rsidRDefault="00E9102A" w:rsidP="00144491">
      <w:pPr>
        <w:pStyle w:val="ListParagraph"/>
        <w:numPr>
          <w:ilvl w:val="0"/>
          <w:numId w:val="12"/>
        </w:numPr>
        <w:spacing w:after="0" w:line="276" w:lineRule="auto"/>
        <w:rPr>
          <w:rFonts w:cstheme="minorHAnsi"/>
          <w:i/>
        </w:rPr>
      </w:pPr>
      <w:r w:rsidRPr="00144491">
        <w:rPr>
          <w:rFonts w:cstheme="minorHAnsi"/>
          <w:i/>
        </w:rPr>
        <w:t>Recruitment</w:t>
      </w:r>
    </w:p>
    <w:p w:rsidR="00E9102A" w:rsidRPr="00144491" w:rsidRDefault="00E9102A" w:rsidP="00144491">
      <w:pPr>
        <w:pStyle w:val="ListParagraph"/>
        <w:numPr>
          <w:ilvl w:val="0"/>
          <w:numId w:val="12"/>
        </w:numPr>
        <w:spacing w:after="0" w:line="276" w:lineRule="auto"/>
        <w:rPr>
          <w:rFonts w:cstheme="minorHAnsi"/>
          <w:i/>
        </w:rPr>
      </w:pPr>
      <w:r w:rsidRPr="00144491">
        <w:rPr>
          <w:rFonts w:cstheme="minorHAnsi"/>
          <w:i/>
        </w:rPr>
        <w:t>Staff Support and Supervision</w:t>
      </w:r>
    </w:p>
    <w:p w:rsidR="00E9102A" w:rsidRPr="00144491" w:rsidRDefault="00E9102A" w:rsidP="00144491">
      <w:pPr>
        <w:pStyle w:val="ListParagraph"/>
        <w:numPr>
          <w:ilvl w:val="0"/>
          <w:numId w:val="12"/>
        </w:numPr>
        <w:spacing w:after="0" w:line="276" w:lineRule="auto"/>
        <w:rPr>
          <w:rFonts w:cstheme="minorHAnsi"/>
          <w:i/>
        </w:rPr>
      </w:pPr>
      <w:r w:rsidRPr="00144491">
        <w:rPr>
          <w:rFonts w:cstheme="minorHAnsi"/>
          <w:i/>
        </w:rPr>
        <w:t>Supervision of Children</w:t>
      </w:r>
    </w:p>
    <w:p w:rsidR="00E9102A" w:rsidRPr="00144491" w:rsidRDefault="00E9102A" w:rsidP="00E9102A">
      <w:pPr>
        <w:pStyle w:val="ListParagraph"/>
        <w:numPr>
          <w:ilvl w:val="0"/>
          <w:numId w:val="12"/>
        </w:numPr>
        <w:spacing w:after="0" w:line="276" w:lineRule="auto"/>
        <w:rPr>
          <w:rFonts w:cstheme="minorHAnsi"/>
          <w:i/>
        </w:rPr>
      </w:pPr>
      <w:r w:rsidRPr="00144491">
        <w:rPr>
          <w:rFonts w:cstheme="minorHAnsi"/>
          <w:i/>
        </w:rPr>
        <w:t>Confidentiality</w:t>
      </w:r>
    </w:p>
    <w:p w:rsidR="00E9102A" w:rsidRPr="00144491" w:rsidRDefault="00E9102A" w:rsidP="00E9102A">
      <w:pPr>
        <w:pStyle w:val="ListParagraph"/>
        <w:numPr>
          <w:ilvl w:val="0"/>
          <w:numId w:val="12"/>
        </w:numPr>
        <w:spacing w:after="0" w:line="276" w:lineRule="auto"/>
        <w:rPr>
          <w:rFonts w:cstheme="minorHAnsi"/>
          <w:i/>
        </w:rPr>
      </w:pPr>
      <w:r w:rsidRPr="00144491">
        <w:rPr>
          <w:rFonts w:cstheme="minorHAnsi"/>
          <w:i/>
        </w:rPr>
        <w:t xml:space="preserve">Staff absences </w:t>
      </w:r>
    </w:p>
    <w:p w:rsidR="00E9102A" w:rsidRPr="00144491" w:rsidRDefault="00E9102A" w:rsidP="00E9102A">
      <w:pPr>
        <w:pStyle w:val="ListParagraph"/>
        <w:numPr>
          <w:ilvl w:val="0"/>
          <w:numId w:val="12"/>
        </w:numPr>
        <w:spacing w:after="0" w:line="276" w:lineRule="auto"/>
        <w:rPr>
          <w:rFonts w:cstheme="minorHAnsi"/>
          <w:i/>
        </w:rPr>
      </w:pPr>
      <w:r w:rsidRPr="00144491">
        <w:rPr>
          <w:rFonts w:cstheme="minorHAnsi"/>
          <w:i/>
        </w:rPr>
        <w:t>Record Management</w:t>
      </w:r>
    </w:p>
    <w:p w:rsidR="00E9102A" w:rsidRPr="00144491" w:rsidRDefault="00E9102A" w:rsidP="00E9102A">
      <w:pPr>
        <w:pStyle w:val="ListParagraph"/>
        <w:spacing w:after="0" w:line="276" w:lineRule="auto"/>
        <w:rPr>
          <w:rFonts w:cstheme="minorHAnsi"/>
          <w:i/>
        </w:rPr>
      </w:pPr>
    </w:p>
    <w:p w:rsidR="00E9102A" w:rsidRPr="00144491" w:rsidRDefault="00E9102A" w:rsidP="00E9102A">
      <w:pPr>
        <w:pStyle w:val="Heading4"/>
        <w:spacing w:line="276" w:lineRule="auto"/>
        <w:rPr>
          <w:rFonts w:asciiTheme="minorHAnsi" w:hAnsiTheme="minorHAnsi" w:cstheme="minorHAnsi"/>
          <w:b w:val="0"/>
          <w:i w:val="0"/>
          <w:u w:val="single"/>
        </w:rPr>
      </w:pPr>
      <w:r w:rsidRPr="00144491">
        <w:rPr>
          <w:rFonts w:asciiTheme="minorHAnsi" w:hAnsiTheme="minorHAnsi" w:cstheme="minorHAnsi"/>
          <w:b w:val="0"/>
          <w:i w:val="0"/>
          <w:u w:val="single"/>
        </w:rPr>
        <w:t>Health Welfare and Development</w:t>
      </w:r>
    </w:p>
    <w:p w:rsidR="00E9102A" w:rsidRPr="00144491" w:rsidRDefault="00E9102A" w:rsidP="00E9102A">
      <w:pPr>
        <w:pStyle w:val="ListParagraph"/>
        <w:numPr>
          <w:ilvl w:val="0"/>
          <w:numId w:val="13"/>
        </w:numPr>
        <w:spacing w:after="0" w:line="276" w:lineRule="auto"/>
        <w:rPr>
          <w:rFonts w:cstheme="minorHAnsi"/>
          <w:i/>
        </w:rPr>
      </w:pPr>
      <w:r w:rsidRPr="00144491">
        <w:rPr>
          <w:rFonts w:cstheme="minorHAnsi"/>
          <w:i/>
        </w:rPr>
        <w:t>Children Arriving and Leaving</w:t>
      </w:r>
    </w:p>
    <w:p w:rsidR="00E9102A" w:rsidRPr="00144491" w:rsidRDefault="00E9102A" w:rsidP="00E9102A">
      <w:pPr>
        <w:pStyle w:val="ListParagraph"/>
        <w:numPr>
          <w:ilvl w:val="0"/>
          <w:numId w:val="13"/>
        </w:numPr>
        <w:spacing w:after="0" w:line="276" w:lineRule="auto"/>
        <w:rPr>
          <w:rFonts w:cstheme="minorHAnsi"/>
          <w:i/>
        </w:rPr>
      </w:pPr>
      <w:r w:rsidRPr="00144491">
        <w:rPr>
          <w:rFonts w:cstheme="minorHAnsi"/>
          <w:i/>
        </w:rPr>
        <w:t xml:space="preserve">Challenging Behaviour </w:t>
      </w:r>
    </w:p>
    <w:p w:rsidR="00E9102A" w:rsidRPr="00144491" w:rsidRDefault="00E9102A" w:rsidP="00E9102A">
      <w:pPr>
        <w:pStyle w:val="ListParagraph"/>
        <w:numPr>
          <w:ilvl w:val="0"/>
          <w:numId w:val="13"/>
        </w:numPr>
        <w:spacing w:after="0" w:line="276" w:lineRule="auto"/>
        <w:rPr>
          <w:rFonts w:cstheme="minorHAnsi"/>
          <w:i/>
        </w:rPr>
      </w:pPr>
      <w:r w:rsidRPr="00144491">
        <w:rPr>
          <w:rFonts w:cstheme="minorHAnsi"/>
          <w:i/>
        </w:rPr>
        <w:t>Play Indoors</w:t>
      </w:r>
    </w:p>
    <w:p w:rsidR="00E9102A" w:rsidRPr="00144491" w:rsidRDefault="00E9102A" w:rsidP="00E9102A">
      <w:pPr>
        <w:pStyle w:val="ListParagraph"/>
        <w:numPr>
          <w:ilvl w:val="0"/>
          <w:numId w:val="13"/>
        </w:numPr>
        <w:spacing w:after="0" w:line="276" w:lineRule="auto"/>
        <w:rPr>
          <w:rFonts w:cstheme="minorHAnsi"/>
          <w:i/>
        </w:rPr>
      </w:pPr>
      <w:r w:rsidRPr="00144491">
        <w:rPr>
          <w:rFonts w:cstheme="minorHAnsi"/>
          <w:i/>
        </w:rPr>
        <w:t xml:space="preserve">Play Outdoors </w:t>
      </w:r>
      <w:r w:rsidR="00144491">
        <w:rPr>
          <w:rFonts w:cstheme="minorHAnsi"/>
          <w:i/>
        </w:rPr>
        <w:t>and Risk Managing Skills</w:t>
      </w:r>
    </w:p>
    <w:p w:rsidR="00E9102A" w:rsidRPr="00624C2F" w:rsidRDefault="00E9102A" w:rsidP="00E9102A">
      <w:pPr>
        <w:pStyle w:val="ListParagraph"/>
        <w:numPr>
          <w:ilvl w:val="0"/>
          <w:numId w:val="14"/>
        </w:numPr>
        <w:spacing w:after="0" w:line="276" w:lineRule="auto"/>
        <w:rPr>
          <w:rFonts w:cstheme="minorHAnsi"/>
          <w:i/>
        </w:rPr>
      </w:pPr>
      <w:r w:rsidRPr="00144491">
        <w:rPr>
          <w:rFonts w:cstheme="minorHAnsi"/>
          <w:i/>
        </w:rPr>
        <w:t>Use of the internet, photographic and</w:t>
      </w:r>
      <w:r w:rsidRPr="00624C2F">
        <w:rPr>
          <w:rFonts w:cstheme="minorHAnsi"/>
          <w:i/>
        </w:rPr>
        <w:t xml:space="preserve"> recording devices.</w:t>
      </w:r>
    </w:p>
    <w:p w:rsidR="00E9102A" w:rsidRPr="00624C2F" w:rsidRDefault="00E9102A" w:rsidP="00E9102A">
      <w:pPr>
        <w:pStyle w:val="ListParagraph"/>
        <w:numPr>
          <w:ilvl w:val="0"/>
          <w:numId w:val="14"/>
        </w:numPr>
        <w:spacing w:after="0" w:line="276" w:lineRule="auto"/>
        <w:rPr>
          <w:rFonts w:cstheme="minorHAnsi"/>
          <w:i/>
        </w:rPr>
      </w:pPr>
      <w:r w:rsidRPr="00624C2F">
        <w:rPr>
          <w:rFonts w:cstheme="minorHAnsi"/>
          <w:i/>
        </w:rPr>
        <w:t>Infection Control</w:t>
      </w:r>
    </w:p>
    <w:p w:rsidR="00E9102A" w:rsidRPr="00624C2F" w:rsidRDefault="00E9102A" w:rsidP="00E9102A">
      <w:pPr>
        <w:pStyle w:val="ListParagraph"/>
        <w:numPr>
          <w:ilvl w:val="0"/>
          <w:numId w:val="14"/>
        </w:numPr>
        <w:spacing w:after="0" w:line="276" w:lineRule="auto"/>
        <w:rPr>
          <w:rFonts w:cstheme="minorHAnsi"/>
          <w:i/>
        </w:rPr>
      </w:pPr>
      <w:r w:rsidRPr="00624C2F">
        <w:rPr>
          <w:rFonts w:cstheme="minorHAnsi"/>
          <w:i/>
        </w:rPr>
        <w:t>Nappy Changing and Toileting</w:t>
      </w:r>
    </w:p>
    <w:p w:rsidR="00E9102A" w:rsidRPr="00624C2F" w:rsidRDefault="00E9102A" w:rsidP="00E9102A">
      <w:pPr>
        <w:pStyle w:val="ListParagraph"/>
        <w:numPr>
          <w:ilvl w:val="0"/>
          <w:numId w:val="14"/>
        </w:numPr>
        <w:spacing w:after="0" w:line="276" w:lineRule="auto"/>
        <w:rPr>
          <w:rFonts w:cstheme="minorHAnsi"/>
          <w:i/>
        </w:rPr>
      </w:pPr>
      <w:r w:rsidRPr="00624C2F">
        <w:rPr>
          <w:rFonts w:cstheme="minorHAnsi"/>
          <w:i/>
        </w:rPr>
        <w:t>Sleeping and Resting</w:t>
      </w:r>
    </w:p>
    <w:p w:rsidR="00E9102A" w:rsidRPr="00624C2F" w:rsidRDefault="00E9102A" w:rsidP="00E9102A">
      <w:pPr>
        <w:pStyle w:val="ListParagraph"/>
        <w:numPr>
          <w:ilvl w:val="0"/>
          <w:numId w:val="14"/>
        </w:numPr>
        <w:spacing w:after="0" w:line="276" w:lineRule="auto"/>
        <w:rPr>
          <w:rFonts w:cstheme="minorHAnsi"/>
          <w:i/>
        </w:rPr>
      </w:pPr>
      <w:r w:rsidRPr="00624C2F">
        <w:rPr>
          <w:rFonts w:cstheme="minorHAnsi"/>
          <w:i/>
        </w:rPr>
        <w:t>Medications</w:t>
      </w:r>
    </w:p>
    <w:p w:rsidR="00E9102A" w:rsidRPr="00624C2F" w:rsidRDefault="00E9102A" w:rsidP="00E9102A">
      <w:pPr>
        <w:pStyle w:val="ListParagraph"/>
        <w:numPr>
          <w:ilvl w:val="0"/>
          <w:numId w:val="14"/>
        </w:numPr>
        <w:spacing w:after="0" w:line="276" w:lineRule="auto"/>
        <w:rPr>
          <w:rFonts w:cstheme="minorHAnsi"/>
          <w:i/>
        </w:rPr>
      </w:pPr>
      <w:r w:rsidRPr="00624C2F">
        <w:rPr>
          <w:rFonts w:cstheme="minorHAnsi"/>
          <w:i/>
        </w:rPr>
        <w:t>Food (including allergies, choking hazards)</w:t>
      </w:r>
    </w:p>
    <w:p w:rsidR="00E9102A" w:rsidRPr="00624C2F" w:rsidRDefault="00E9102A" w:rsidP="00E9102A">
      <w:pPr>
        <w:spacing w:after="0" w:line="276" w:lineRule="auto"/>
        <w:rPr>
          <w:rFonts w:cstheme="minorHAnsi"/>
          <w:b/>
          <w:i/>
        </w:rPr>
      </w:pPr>
    </w:p>
    <w:p w:rsidR="00E9102A" w:rsidRPr="00144491" w:rsidRDefault="00E9102A" w:rsidP="00E9102A">
      <w:pPr>
        <w:spacing w:after="0" w:line="276" w:lineRule="auto"/>
        <w:rPr>
          <w:rFonts w:cstheme="minorHAnsi"/>
          <w:u w:val="single"/>
        </w:rPr>
      </w:pPr>
      <w:r w:rsidRPr="00144491">
        <w:rPr>
          <w:rFonts w:cstheme="minorHAnsi"/>
          <w:u w:val="single"/>
        </w:rPr>
        <w:t>Safety</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Outings</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Fire Safety</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Use of the Internet, Photographic and Recording Devices</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Outdoor Play Structures</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Waste Disposal</w:t>
      </w:r>
    </w:p>
    <w:p w:rsidR="00E9102A" w:rsidRPr="00624C2F" w:rsidRDefault="00E9102A" w:rsidP="00E9102A">
      <w:pPr>
        <w:pStyle w:val="ListParagraph"/>
        <w:numPr>
          <w:ilvl w:val="0"/>
          <w:numId w:val="15"/>
        </w:numPr>
        <w:spacing w:after="0" w:line="276" w:lineRule="auto"/>
        <w:rPr>
          <w:rFonts w:cstheme="minorHAnsi"/>
          <w:i/>
        </w:rPr>
      </w:pPr>
      <w:r w:rsidRPr="00624C2F">
        <w:rPr>
          <w:rFonts w:cstheme="minorHAnsi"/>
          <w:i/>
        </w:rPr>
        <w:t>Accidents and Incidents</w:t>
      </w:r>
    </w:p>
    <w:p w:rsidR="00E9102A" w:rsidRPr="00624C2F" w:rsidRDefault="00E9102A" w:rsidP="00E9102A">
      <w:pPr>
        <w:pStyle w:val="ListParagraph"/>
        <w:spacing w:after="0" w:line="276" w:lineRule="auto"/>
        <w:ind w:left="1080"/>
        <w:rPr>
          <w:rFonts w:cstheme="minorHAnsi"/>
          <w:i/>
        </w:rPr>
      </w:pPr>
    </w:p>
    <w:p w:rsidR="00E9102A" w:rsidRPr="00144491" w:rsidRDefault="00E9102A" w:rsidP="00E9102A">
      <w:pPr>
        <w:spacing w:after="0" w:line="276" w:lineRule="auto"/>
        <w:rPr>
          <w:rFonts w:cstheme="minorHAnsi"/>
          <w:i/>
          <w:u w:val="single"/>
        </w:rPr>
      </w:pPr>
      <w:r w:rsidRPr="00144491">
        <w:rPr>
          <w:rFonts w:cstheme="minorHAnsi"/>
          <w:i/>
          <w:u w:val="single"/>
        </w:rPr>
        <w:t>Premises</w:t>
      </w:r>
    </w:p>
    <w:p w:rsidR="00E9102A" w:rsidRPr="00624C2F" w:rsidRDefault="00E9102A" w:rsidP="00E9102A">
      <w:pPr>
        <w:pStyle w:val="ListParagraph"/>
        <w:numPr>
          <w:ilvl w:val="0"/>
          <w:numId w:val="16"/>
        </w:numPr>
        <w:spacing w:after="0" w:line="276" w:lineRule="auto"/>
        <w:rPr>
          <w:rFonts w:cstheme="minorHAnsi"/>
          <w:i/>
        </w:rPr>
      </w:pPr>
      <w:r w:rsidRPr="00624C2F">
        <w:rPr>
          <w:rFonts w:cstheme="minorHAnsi"/>
          <w:i/>
        </w:rPr>
        <w:t>Building (including access and egress, windows, doors etc.)</w:t>
      </w:r>
    </w:p>
    <w:p w:rsidR="00E9102A" w:rsidRPr="00624C2F" w:rsidRDefault="00E9102A" w:rsidP="00E9102A">
      <w:pPr>
        <w:pStyle w:val="ListParagraph"/>
        <w:numPr>
          <w:ilvl w:val="0"/>
          <w:numId w:val="16"/>
        </w:numPr>
        <w:spacing w:after="0" w:line="276" w:lineRule="auto"/>
        <w:rPr>
          <w:rFonts w:cstheme="minorHAnsi"/>
          <w:i/>
        </w:rPr>
      </w:pPr>
      <w:r w:rsidRPr="00624C2F">
        <w:rPr>
          <w:rFonts w:cstheme="minorHAnsi"/>
          <w:i/>
        </w:rPr>
        <w:t>Parking Area (if relevant)</w:t>
      </w:r>
    </w:p>
    <w:p w:rsidR="00E9102A" w:rsidRPr="00624C2F" w:rsidRDefault="00E9102A" w:rsidP="00E9102A">
      <w:pPr>
        <w:pStyle w:val="ListParagraph"/>
        <w:numPr>
          <w:ilvl w:val="0"/>
          <w:numId w:val="16"/>
        </w:numPr>
        <w:spacing w:after="0" w:line="276" w:lineRule="auto"/>
        <w:rPr>
          <w:rFonts w:cstheme="minorHAnsi"/>
          <w:i/>
        </w:rPr>
      </w:pPr>
      <w:r w:rsidRPr="00624C2F">
        <w:rPr>
          <w:rFonts w:cstheme="minorHAnsi"/>
          <w:i/>
        </w:rPr>
        <w:t>Kitchen</w:t>
      </w:r>
    </w:p>
    <w:p w:rsidR="00E9102A" w:rsidRPr="00624C2F" w:rsidRDefault="00E9102A" w:rsidP="00E9102A">
      <w:pPr>
        <w:pStyle w:val="ListParagraph"/>
        <w:numPr>
          <w:ilvl w:val="0"/>
          <w:numId w:val="16"/>
        </w:numPr>
        <w:spacing w:after="0" w:line="276" w:lineRule="auto"/>
        <w:rPr>
          <w:rFonts w:cstheme="minorHAnsi"/>
          <w:i/>
        </w:rPr>
      </w:pPr>
      <w:r w:rsidRPr="00624C2F">
        <w:rPr>
          <w:rFonts w:cstheme="minorHAnsi"/>
          <w:i/>
        </w:rPr>
        <w:t>Equipment</w:t>
      </w:r>
    </w:p>
    <w:p w:rsidR="00E9102A" w:rsidRPr="00624C2F" w:rsidRDefault="00E9102A" w:rsidP="00E9102A">
      <w:pPr>
        <w:pStyle w:val="ListParagraph"/>
        <w:numPr>
          <w:ilvl w:val="0"/>
          <w:numId w:val="16"/>
        </w:numPr>
        <w:spacing w:after="0" w:line="276" w:lineRule="auto"/>
        <w:rPr>
          <w:rFonts w:cstheme="minorHAnsi"/>
          <w:i/>
        </w:rPr>
      </w:pPr>
      <w:r w:rsidRPr="00624C2F">
        <w:rPr>
          <w:rFonts w:cstheme="minorHAnsi"/>
          <w:i/>
        </w:rPr>
        <w:t>Toys and Materials</w:t>
      </w:r>
    </w:p>
    <w:p w:rsidR="00E9102A" w:rsidRPr="00624C2F" w:rsidRDefault="00E9102A" w:rsidP="00E9102A">
      <w:pPr>
        <w:spacing w:after="0" w:line="276" w:lineRule="auto"/>
        <w:rPr>
          <w:rFonts w:cstheme="minorHAnsi"/>
        </w:rPr>
      </w:pPr>
    </w:p>
    <w:p w:rsidR="00E9102A" w:rsidRPr="00624C2F" w:rsidRDefault="00E9102A" w:rsidP="00E9102A">
      <w:pPr>
        <w:spacing w:after="0" w:line="276" w:lineRule="auto"/>
        <w:rPr>
          <w:rFonts w:cstheme="minorHAnsi"/>
          <w:i/>
        </w:rPr>
      </w:pPr>
      <w:r w:rsidRPr="00624C2F">
        <w:rPr>
          <w:rFonts w:cstheme="minorHAnsi"/>
          <w:i/>
        </w:rPr>
        <w:lastRenderedPageBreak/>
        <w:t>Risk assessments must be carried out at regular intervals for all risk-associated activities and areas in the setting. The safety, health and welfare of all children, all staff team members and all visitors to the setting must be considered.</w:t>
      </w:r>
    </w:p>
    <w:p w:rsidR="008A671C" w:rsidRDefault="008A671C" w:rsidP="003850FB">
      <w:pPr>
        <w:tabs>
          <w:tab w:val="left" w:pos="0"/>
        </w:tabs>
        <w:spacing w:after="0" w:line="360" w:lineRule="auto"/>
        <w:ind w:right="-454"/>
        <w:jc w:val="both"/>
        <w:rPr>
          <w:rFonts w:cstheme="minorHAnsi"/>
          <w:sz w:val="20"/>
          <w:szCs w:val="20"/>
        </w:rPr>
      </w:pPr>
    </w:p>
    <w:p w:rsidR="00C817F0" w:rsidRPr="00C817F0" w:rsidRDefault="00C817F0" w:rsidP="00DB5C33">
      <w:pPr>
        <w:tabs>
          <w:tab w:val="left" w:pos="0"/>
        </w:tabs>
        <w:spacing w:after="0" w:line="360" w:lineRule="auto"/>
        <w:ind w:right="-454"/>
        <w:jc w:val="both"/>
        <w:rPr>
          <w:rFonts w:cstheme="minorHAnsi"/>
          <w:b/>
          <w:sz w:val="20"/>
          <w:szCs w:val="20"/>
        </w:rPr>
      </w:pPr>
      <w:r w:rsidRPr="00C817F0">
        <w:rPr>
          <w:rFonts w:cstheme="minorHAnsi"/>
          <w:b/>
          <w:sz w:val="20"/>
          <w:szCs w:val="20"/>
        </w:rPr>
        <w:t>Communication of Policy</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All parents/guardians are to be informed of </w:t>
      </w:r>
      <w:r>
        <w:rPr>
          <w:rFonts w:cstheme="minorHAnsi"/>
          <w:sz w:val="20"/>
          <w:szCs w:val="20"/>
        </w:rPr>
        <w:t>this policy</w:t>
      </w:r>
      <w:r w:rsidRPr="00C817F0">
        <w:rPr>
          <w:rFonts w:cstheme="minorHAnsi"/>
          <w:sz w:val="20"/>
          <w:szCs w:val="20"/>
        </w:rPr>
        <w:t>. Staff members will check with parents/guardians that they have read and understood the policy and provide any assistance needed.</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summary of this policy will be included in the Parent/Guardian Handbook and the full policy is available on the website www.blennerville.playschool.com</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This policy will also be reviewed with staff at induction and annual staff training. </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copy of all policies will be available during all hours of operation to staff members and parents/guardians upon request.</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Parents/guardians may receive a copy of the policy at any time upon request.  </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Parents/guardians and the staff team will receive written notification of any updates.</w:t>
      </w:r>
    </w:p>
    <w:p w:rsidR="00C817F0" w:rsidRDefault="00C817F0" w:rsidP="00C817F0">
      <w:pPr>
        <w:spacing w:after="0" w:line="360" w:lineRule="auto"/>
        <w:rPr>
          <w:sz w:val="20"/>
          <w:szCs w:val="20"/>
        </w:rPr>
      </w:pPr>
    </w:p>
    <w:p w:rsidR="00C817F0" w:rsidRDefault="00C913B4" w:rsidP="00C817F0">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C913B4" w:rsidRDefault="00C913B4" w:rsidP="00C817F0">
      <w:pPr>
        <w:spacing w:after="0" w:line="360" w:lineRule="auto"/>
        <w:rPr>
          <w:sz w:val="20"/>
          <w:szCs w:val="20"/>
        </w:rPr>
      </w:pPr>
      <w:bookmarkStart w:id="0" w:name="_GoBack"/>
      <w:bookmarkEnd w:id="0"/>
    </w:p>
    <w:p w:rsidR="00E72840" w:rsidRDefault="00E72840" w:rsidP="00E72840">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497729" w:rsidRPr="000A6CF5" w:rsidRDefault="009565D8" w:rsidP="00497729">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sidR="00497729">
        <w:rPr>
          <w:rFonts w:cstheme="minorHAnsi"/>
          <w:sz w:val="20"/>
          <w:szCs w:val="20"/>
        </w:rPr>
        <w:tab/>
        <w:t xml:space="preserve">              </w:t>
      </w:r>
      <w:r w:rsidR="00497729" w:rsidRPr="000A6CF5">
        <w:rPr>
          <w:rFonts w:cstheme="minorHAnsi"/>
          <w:sz w:val="20"/>
          <w:szCs w:val="20"/>
        </w:rPr>
        <w:t>The Willow Tree Children’s Centre,</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Ground Floor Unit,</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96 Carraigbeag,</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 xml:space="preserve"> Clogher Faili, </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Tralee,</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 xml:space="preserve"> Co. Kerry</w:t>
      </w:r>
    </w:p>
    <w:p w:rsidR="00497729" w:rsidRPr="000A6CF5" w:rsidRDefault="00497729" w:rsidP="00497729">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V92Y510</w:t>
      </w:r>
    </w:p>
    <w:p w:rsidR="009565D8" w:rsidRPr="009565D8" w:rsidRDefault="009565D8" w:rsidP="00C817F0">
      <w:pPr>
        <w:tabs>
          <w:tab w:val="left" w:pos="0"/>
        </w:tabs>
        <w:spacing w:after="0" w:line="360" w:lineRule="auto"/>
        <w:ind w:right="-454"/>
        <w:jc w:val="both"/>
        <w:rPr>
          <w:rFonts w:cstheme="minorHAnsi"/>
          <w:sz w:val="20"/>
          <w:szCs w:val="20"/>
        </w:rPr>
      </w:pPr>
    </w:p>
    <w:p w:rsidR="009565D8" w:rsidRPr="009565D8" w:rsidRDefault="009565D8" w:rsidP="00497729">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7D0CFB">
        <w:rPr>
          <w:rFonts w:cstheme="minorHAnsi"/>
          <w:sz w:val="20"/>
          <w:szCs w:val="20"/>
        </w:rPr>
        <w:t xml:space="preserve"> </w:t>
      </w:r>
      <w:r w:rsidRPr="009565D8">
        <w:rPr>
          <w:rFonts w:cstheme="minorHAnsi"/>
          <w:sz w:val="20"/>
          <w:szCs w:val="20"/>
        </w:rPr>
        <w:t xml:space="preserve">Or </w:t>
      </w:r>
      <w:r w:rsidR="00497729" w:rsidRPr="000A6CF5">
        <w:rPr>
          <w:rFonts w:cstheme="minorHAnsi"/>
          <w:sz w:val="20"/>
          <w:szCs w:val="20"/>
        </w:rPr>
        <w:t>085 2808034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E72840">
        <w:rPr>
          <w:rFonts w:cstheme="minorHAnsi"/>
          <w:sz w:val="20"/>
          <w:szCs w:val="20"/>
        </w:rPr>
        <w:t>Jessica Hastings</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Laura MacKenna</w:t>
      </w:r>
    </w:p>
    <w:p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AB6AA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D2" w:rsidRDefault="00301DD2" w:rsidP="003850FB">
      <w:pPr>
        <w:spacing w:after="0" w:line="240" w:lineRule="auto"/>
      </w:pPr>
      <w:r>
        <w:separator/>
      </w:r>
    </w:p>
  </w:endnote>
  <w:endnote w:type="continuationSeparator" w:id="1">
    <w:p w:rsidR="00301DD2" w:rsidRDefault="00301DD2" w:rsidP="0038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D2" w:rsidRDefault="00301DD2" w:rsidP="003850FB">
      <w:pPr>
        <w:spacing w:after="0" w:line="240" w:lineRule="auto"/>
      </w:pPr>
      <w:r>
        <w:separator/>
      </w:r>
    </w:p>
  </w:footnote>
  <w:footnote w:type="continuationSeparator" w:id="1">
    <w:p w:rsidR="00301DD2" w:rsidRDefault="00301DD2" w:rsidP="00385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82"/>
    <w:multiLevelType w:val="hybridMultilevel"/>
    <w:tmpl w:val="39B0A63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9B6FAD"/>
    <w:multiLevelType w:val="hybridMultilevel"/>
    <w:tmpl w:val="0D084A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90757F5"/>
    <w:multiLevelType w:val="hybridMultilevel"/>
    <w:tmpl w:val="5A84F8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50E4960"/>
    <w:multiLevelType w:val="hybridMultilevel"/>
    <w:tmpl w:val="1856F0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56390DBB"/>
    <w:multiLevelType w:val="hybridMultilevel"/>
    <w:tmpl w:val="FD703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9AA216C"/>
    <w:multiLevelType w:val="hybridMultilevel"/>
    <w:tmpl w:val="BA2A57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5C445A34"/>
    <w:multiLevelType w:val="hybridMultilevel"/>
    <w:tmpl w:val="76703A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D35595A"/>
    <w:multiLevelType w:val="hybridMultilevel"/>
    <w:tmpl w:val="25D6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0F537EC"/>
    <w:multiLevelType w:val="hybridMultilevel"/>
    <w:tmpl w:val="2B7825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729636F5"/>
    <w:multiLevelType w:val="hybridMultilevel"/>
    <w:tmpl w:val="09E63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2"/>
  </w:num>
  <w:num w:numId="6">
    <w:abstractNumId w:val="3"/>
  </w:num>
  <w:num w:numId="7">
    <w:abstractNumId w:val="5"/>
  </w:num>
  <w:num w:numId="8">
    <w:abstractNumId w:val="9"/>
  </w:num>
  <w:num w:numId="9">
    <w:abstractNumId w:val="13"/>
  </w:num>
  <w:num w:numId="10">
    <w:abstractNumId w:val="0"/>
  </w:num>
  <w:num w:numId="11">
    <w:abstractNumId w:val="8"/>
  </w:num>
  <w:num w:numId="12">
    <w:abstractNumId w:val="15"/>
  </w:num>
  <w:num w:numId="13">
    <w:abstractNumId w:val="10"/>
  </w:num>
  <w:num w:numId="14">
    <w:abstractNumId w:val="2"/>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50A9"/>
    <w:rsid w:val="000F20CC"/>
    <w:rsid w:val="00135582"/>
    <w:rsid w:val="00144491"/>
    <w:rsid w:val="001A6085"/>
    <w:rsid w:val="00301DD2"/>
    <w:rsid w:val="00337102"/>
    <w:rsid w:val="003850FB"/>
    <w:rsid w:val="003915C2"/>
    <w:rsid w:val="003A50A9"/>
    <w:rsid w:val="00480EDA"/>
    <w:rsid w:val="00497729"/>
    <w:rsid w:val="004C164D"/>
    <w:rsid w:val="004D5B36"/>
    <w:rsid w:val="0053415C"/>
    <w:rsid w:val="00624C2F"/>
    <w:rsid w:val="00693277"/>
    <w:rsid w:val="00720359"/>
    <w:rsid w:val="0075254E"/>
    <w:rsid w:val="007D0CFB"/>
    <w:rsid w:val="008A671C"/>
    <w:rsid w:val="008F61F8"/>
    <w:rsid w:val="009565D8"/>
    <w:rsid w:val="00A24A74"/>
    <w:rsid w:val="00AB6AA0"/>
    <w:rsid w:val="00C2290D"/>
    <w:rsid w:val="00C62A74"/>
    <w:rsid w:val="00C817F0"/>
    <w:rsid w:val="00C913B4"/>
    <w:rsid w:val="00C974EA"/>
    <w:rsid w:val="00D420F0"/>
    <w:rsid w:val="00DB1363"/>
    <w:rsid w:val="00DB5C33"/>
    <w:rsid w:val="00E72840"/>
    <w:rsid w:val="00E80D83"/>
    <w:rsid w:val="00E910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2">
    <w:name w:val="heading 2"/>
    <w:basedOn w:val="Normal"/>
    <w:next w:val="Normal"/>
    <w:link w:val="Heading2Char"/>
    <w:uiPriority w:val="9"/>
    <w:unhideWhenUsed/>
    <w:qFormat/>
    <w:rsid w:val="00E9102A"/>
    <w:pPr>
      <w:keepNext/>
      <w:keepLines/>
      <w:numPr>
        <w:numId w:val="6"/>
      </w:numPr>
      <w:spacing w:before="40" w:after="0"/>
      <w:outlineLvl w:val="1"/>
    </w:pPr>
    <w:rPr>
      <w:rFonts w:ascii="Arial" w:eastAsiaTheme="majorEastAsia" w:hAnsi="Arial" w:cstheme="majorBidi"/>
      <w:b/>
      <w:sz w:val="24"/>
      <w:szCs w:val="26"/>
    </w:rPr>
  </w:style>
  <w:style w:type="paragraph" w:styleId="Heading4">
    <w:name w:val="heading 4"/>
    <w:basedOn w:val="Normal"/>
    <w:next w:val="Normal"/>
    <w:link w:val="Heading4Char"/>
    <w:uiPriority w:val="9"/>
    <w:unhideWhenUsed/>
    <w:qFormat/>
    <w:rsid w:val="00E9102A"/>
    <w:pPr>
      <w:keepNext/>
      <w:keepLines/>
      <w:spacing w:before="40" w:after="0"/>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2Char">
    <w:name w:val="Heading 2 Char"/>
    <w:basedOn w:val="DefaultParagraphFont"/>
    <w:link w:val="Heading2"/>
    <w:uiPriority w:val="9"/>
    <w:rsid w:val="00E9102A"/>
    <w:rPr>
      <w:rFonts w:ascii="Arial" w:eastAsiaTheme="majorEastAsia" w:hAnsi="Arial" w:cstheme="majorBidi"/>
      <w:b/>
      <w:sz w:val="24"/>
      <w:szCs w:val="26"/>
    </w:rPr>
  </w:style>
  <w:style w:type="character" w:customStyle="1" w:styleId="Heading4Char">
    <w:name w:val="Heading 4 Char"/>
    <w:basedOn w:val="DefaultParagraphFont"/>
    <w:link w:val="Heading4"/>
    <w:uiPriority w:val="9"/>
    <w:rsid w:val="00E9102A"/>
    <w:rPr>
      <w:rFonts w:ascii="Arial" w:eastAsiaTheme="majorEastAsia" w:hAnsi="Arial" w:cstheme="majorBidi"/>
      <w:b/>
      <w:i/>
      <w:iCs/>
    </w:rPr>
  </w:style>
  <w:style w:type="character" w:styleId="Hyperlink">
    <w:name w:val="Hyperlink"/>
    <w:rsid w:val="00E9102A"/>
    <w:rPr>
      <w:color w:val="0563C1"/>
      <w:u w:val="single"/>
    </w:rPr>
  </w:style>
  <w:style w:type="paragraph" w:customStyle="1" w:styleId="Default">
    <w:name w:val="Default"/>
    <w:rsid w:val="00E9102A"/>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E9102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9102A"/>
    <w:rPr>
      <w:rFonts w:ascii="Arial" w:hAnsi="Arial"/>
      <w:sz w:val="20"/>
      <w:szCs w:val="20"/>
    </w:rPr>
  </w:style>
  <w:style w:type="character" w:styleId="FootnoteReference">
    <w:name w:val="footnote reference"/>
    <w:basedOn w:val="DefaultParagraphFont"/>
    <w:uiPriority w:val="99"/>
    <w:semiHidden/>
    <w:unhideWhenUsed/>
    <w:rsid w:val="00E9102A"/>
    <w:rPr>
      <w:vertAlign w:val="superscript"/>
    </w:rPr>
  </w:style>
</w:styles>
</file>

<file path=word/webSettings.xml><?xml version="1.0" encoding="utf-8"?>
<w:webSettings xmlns:r="http://schemas.openxmlformats.org/officeDocument/2006/relationships" xmlns:w="http://schemas.openxmlformats.org/wordprocessingml/2006/main">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a.ie/eng/Legislation/Acts/Safety_Health_and_Welfare_at_Work/" TargetMode="External"/><Relationship Id="rId3" Type="http://schemas.openxmlformats.org/officeDocument/2006/relationships/settings" Target="settings.xml"/><Relationship Id="rId7" Type="http://schemas.openxmlformats.org/officeDocument/2006/relationships/hyperlink" Target="http://www.tusla.ie/services/preschool-services/early-years-quality-and-regulatory-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3</cp:revision>
  <dcterms:created xsi:type="dcterms:W3CDTF">2020-07-01T10:57:00Z</dcterms:created>
  <dcterms:modified xsi:type="dcterms:W3CDTF">2024-03-26T13:28:00Z</dcterms:modified>
</cp:coreProperties>
</file>